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B25" w:rsidRPr="003F5860" w:rsidRDefault="00120B25" w:rsidP="00120B25">
      <w:pPr>
        <w:spacing w:after="35" w:line="276" w:lineRule="auto"/>
        <w:ind w:left="0" w:right="0" w:firstLine="0"/>
        <w:jc w:val="left"/>
        <w:rPr>
          <w:rFonts w:ascii="Century Gothic" w:hAnsi="Century Gothic"/>
          <w:color w:val="000000" w:themeColor="text1"/>
          <w:szCs w:val="24"/>
        </w:rPr>
      </w:pPr>
    </w:p>
    <w:p w:rsidR="007E5936" w:rsidRDefault="007E5936" w:rsidP="00120B25">
      <w:pPr>
        <w:spacing w:after="231" w:line="276" w:lineRule="auto"/>
        <w:ind w:left="0" w:right="0" w:firstLine="0"/>
        <w:rPr>
          <w:rFonts w:ascii="Century Gothic" w:hAnsi="Century Gothic"/>
          <w:b/>
          <w:color w:val="000000" w:themeColor="text1"/>
          <w:szCs w:val="24"/>
        </w:rPr>
      </w:pPr>
    </w:p>
    <w:p w:rsidR="007E5936" w:rsidRDefault="007E5936" w:rsidP="00120B25">
      <w:pPr>
        <w:spacing w:after="231" w:line="276" w:lineRule="auto"/>
        <w:ind w:left="0" w:right="0" w:firstLine="0"/>
        <w:rPr>
          <w:rFonts w:ascii="Century Gothic" w:hAnsi="Century Gothic"/>
          <w:b/>
          <w:color w:val="000000" w:themeColor="text1"/>
          <w:szCs w:val="24"/>
        </w:rPr>
      </w:pPr>
    </w:p>
    <w:p w:rsidR="007E5936" w:rsidRPr="007D2026" w:rsidRDefault="007E5936" w:rsidP="007D2026">
      <w:pPr>
        <w:spacing w:after="0" w:line="276" w:lineRule="auto"/>
        <w:ind w:left="-15" w:firstLine="0"/>
        <w:rPr>
          <w:rFonts w:ascii="Century Gothic" w:hAnsi="Century Gothic"/>
          <w:b/>
          <w:bCs/>
        </w:rPr>
      </w:pPr>
      <w:r w:rsidRPr="007D2026">
        <w:rPr>
          <w:rFonts w:ascii="Century Gothic" w:hAnsi="Century Gothic"/>
          <w:b/>
          <w:bCs/>
        </w:rPr>
        <w:t xml:space="preserve">DIP. </w:t>
      </w:r>
      <w:r w:rsidR="007D2026" w:rsidRPr="007D2026">
        <w:rPr>
          <w:rFonts w:ascii="Century Gothic" w:hAnsi="Century Gothic"/>
          <w:b/>
          <w:bCs/>
        </w:rPr>
        <w:t>MARIO ALEJANDRO CUEVAS MENA</w:t>
      </w:r>
    </w:p>
    <w:p w:rsidR="007D2026" w:rsidRPr="007D2026" w:rsidRDefault="007E5936" w:rsidP="007D2026">
      <w:pPr>
        <w:spacing w:after="0" w:line="276" w:lineRule="auto"/>
        <w:ind w:left="-15" w:firstLine="0"/>
        <w:rPr>
          <w:rFonts w:ascii="Century Gothic" w:hAnsi="Century Gothic"/>
          <w:b/>
          <w:bCs/>
        </w:rPr>
      </w:pPr>
      <w:r w:rsidRPr="007D2026">
        <w:rPr>
          <w:rFonts w:ascii="Century Gothic" w:hAnsi="Century Gothic"/>
          <w:b/>
          <w:bCs/>
        </w:rPr>
        <w:t>PRESIDENT</w:t>
      </w:r>
      <w:r w:rsidR="007D2026" w:rsidRPr="007D2026">
        <w:rPr>
          <w:rFonts w:ascii="Century Gothic" w:hAnsi="Century Gothic"/>
          <w:b/>
          <w:bCs/>
        </w:rPr>
        <w:t>E</w:t>
      </w:r>
      <w:r w:rsidRPr="007D2026">
        <w:rPr>
          <w:rFonts w:ascii="Century Gothic" w:hAnsi="Century Gothic"/>
          <w:b/>
          <w:bCs/>
        </w:rPr>
        <w:t xml:space="preserve"> DE LA MESA DIRECTIVA </w:t>
      </w:r>
    </w:p>
    <w:p w:rsidR="007E5936" w:rsidRPr="007D2026" w:rsidRDefault="007E5936" w:rsidP="007D2026">
      <w:pPr>
        <w:spacing w:after="0" w:line="276" w:lineRule="auto"/>
        <w:ind w:left="-15" w:firstLine="0"/>
        <w:rPr>
          <w:rFonts w:ascii="Century Gothic" w:hAnsi="Century Gothic"/>
          <w:b/>
          <w:bCs/>
        </w:rPr>
      </w:pPr>
      <w:r w:rsidRPr="007D2026">
        <w:rPr>
          <w:rFonts w:ascii="Century Gothic" w:hAnsi="Century Gothic"/>
          <w:b/>
          <w:bCs/>
        </w:rPr>
        <w:t>DEL CONGRESO DEL ESTADO DE YUCATÁN</w:t>
      </w:r>
    </w:p>
    <w:p w:rsidR="007E5936" w:rsidRPr="007D2026" w:rsidRDefault="007E5936" w:rsidP="007D2026">
      <w:pPr>
        <w:spacing w:after="0" w:line="276" w:lineRule="auto"/>
        <w:ind w:left="-15" w:firstLine="0"/>
        <w:rPr>
          <w:rFonts w:ascii="Century Gothic" w:hAnsi="Century Gothic"/>
          <w:b/>
          <w:bCs/>
        </w:rPr>
      </w:pPr>
      <w:r w:rsidRPr="007D2026">
        <w:rPr>
          <w:rFonts w:ascii="Century Gothic" w:hAnsi="Century Gothic"/>
          <w:b/>
          <w:bCs/>
        </w:rPr>
        <w:t>PRESENTE</w:t>
      </w:r>
    </w:p>
    <w:p w:rsidR="007E5936" w:rsidRDefault="007E5936" w:rsidP="007D2026">
      <w:pPr>
        <w:spacing w:after="231" w:line="276" w:lineRule="auto"/>
        <w:ind w:left="0" w:right="0" w:firstLine="0"/>
        <w:rPr>
          <w:rFonts w:ascii="Century Gothic" w:hAnsi="Century Gothic"/>
          <w:b/>
          <w:color w:val="000000" w:themeColor="text1"/>
          <w:szCs w:val="24"/>
        </w:rPr>
      </w:pPr>
    </w:p>
    <w:p w:rsidR="009856C3" w:rsidRPr="003F5860" w:rsidRDefault="00120B25" w:rsidP="007D2026">
      <w:pPr>
        <w:spacing w:after="231" w:line="276" w:lineRule="auto"/>
        <w:ind w:left="0" w:right="0" w:firstLine="0"/>
        <w:rPr>
          <w:rFonts w:ascii="Century Gothic" w:hAnsi="Century Gothic"/>
          <w:color w:val="000000" w:themeColor="text1"/>
          <w:szCs w:val="24"/>
        </w:rPr>
      </w:pPr>
      <w:r w:rsidRPr="003F5860">
        <w:rPr>
          <w:rFonts w:ascii="Century Gothic" w:hAnsi="Century Gothic"/>
          <w:b/>
          <w:color w:val="000000" w:themeColor="text1"/>
          <w:szCs w:val="24"/>
        </w:rPr>
        <w:t xml:space="preserve">C. AYDÉ VERÓNICA INTERÍAN </w:t>
      </w:r>
      <w:r w:rsidRPr="003F5860">
        <w:rPr>
          <w:rFonts w:ascii="Century Gothic" w:hAnsi="Century Gothic"/>
          <w:b/>
          <w:color w:val="000000" w:themeColor="text1"/>
          <w:szCs w:val="24"/>
          <w:shd w:val="clear" w:color="auto" w:fill="FFFFFF"/>
        </w:rPr>
        <w:t>ARGÜELLO</w:t>
      </w:r>
      <w:r w:rsidRPr="003F5860">
        <w:rPr>
          <w:rFonts w:ascii="Century Gothic" w:hAnsi="Century Gothic"/>
          <w:b/>
          <w:color w:val="000000" w:themeColor="text1"/>
          <w:szCs w:val="24"/>
        </w:rPr>
        <w:t>,</w:t>
      </w:r>
      <w:r w:rsidRPr="003F5860">
        <w:rPr>
          <w:rFonts w:ascii="Century Gothic" w:hAnsi="Century Gothic"/>
          <w:color w:val="000000" w:themeColor="text1"/>
          <w:szCs w:val="24"/>
        </w:rPr>
        <w:t xml:space="preserve"> Diputada integrante de la Fracción Parlamentaria de Morena en esta LXIV Legislatura a nombre de ella y de</w:t>
      </w:r>
      <w:r w:rsidR="007D2026">
        <w:rPr>
          <w:rFonts w:ascii="Century Gothic" w:hAnsi="Century Gothic"/>
          <w:color w:val="000000" w:themeColor="text1"/>
          <w:szCs w:val="24"/>
        </w:rPr>
        <w:t xml:space="preserve"> </w:t>
      </w:r>
      <w:r w:rsidRPr="003F5860">
        <w:rPr>
          <w:rFonts w:ascii="Century Gothic" w:hAnsi="Century Gothic"/>
          <w:color w:val="000000" w:themeColor="text1"/>
          <w:szCs w:val="24"/>
        </w:rPr>
        <w:t>las representaciones parlamentarias del Partido Verde Ecologista de México y el Partido del Trabajo, en ejercicio de la facultad que se nos reconoce en el Artículo 35 fracción I de la Constitución Política del Estado de Yucatán; y los artículos  16 y 22 de la Ley de Gobierno del Poder Legislativo del Estado de Yucatán, así como el diverso 68 y 69 del Reglamento de la Ley de Gobierno del Poder Legislativo someto a consideración de esta Soberanía la presente Iniciativa de Decreto para la Implementación de Enfermería Escolar en Yucatán, al tenor de la siguiente</w:t>
      </w:r>
    </w:p>
    <w:p w:rsidR="00120B25" w:rsidRDefault="009856C3" w:rsidP="003F5860">
      <w:pPr>
        <w:pStyle w:val="Ttulo1"/>
        <w:spacing w:line="276" w:lineRule="auto"/>
        <w:jc w:val="center"/>
        <w:rPr>
          <w:rFonts w:ascii="Century Gothic" w:hAnsi="Century Gothic"/>
          <w:b/>
          <w:bCs/>
          <w:color w:val="000000" w:themeColor="text1"/>
          <w:sz w:val="24"/>
          <w:szCs w:val="24"/>
        </w:rPr>
      </w:pPr>
      <w:r w:rsidRPr="003F5860">
        <w:rPr>
          <w:rFonts w:ascii="Century Gothic" w:hAnsi="Century Gothic"/>
          <w:b/>
          <w:bCs/>
          <w:color w:val="000000" w:themeColor="text1"/>
          <w:sz w:val="24"/>
          <w:szCs w:val="24"/>
        </w:rPr>
        <w:t>Exposición de Motivo</w:t>
      </w:r>
      <w:r w:rsidR="00120B25" w:rsidRPr="003F5860">
        <w:rPr>
          <w:rFonts w:ascii="Century Gothic" w:hAnsi="Century Gothic"/>
          <w:b/>
          <w:bCs/>
          <w:color w:val="000000" w:themeColor="text1"/>
          <w:sz w:val="24"/>
          <w:szCs w:val="24"/>
        </w:rPr>
        <w:t>s</w:t>
      </w:r>
    </w:p>
    <w:p w:rsidR="007D2026" w:rsidRPr="007D2026" w:rsidRDefault="007D2026" w:rsidP="007D2026"/>
    <w:p w:rsidR="009856C3" w:rsidRPr="003F5860" w:rsidRDefault="009856C3" w:rsidP="00120B25">
      <w:pPr>
        <w:spacing w:line="276" w:lineRule="auto"/>
        <w:rPr>
          <w:rFonts w:ascii="Century Gothic" w:hAnsi="Century Gothic"/>
          <w:color w:val="000000" w:themeColor="text1"/>
          <w:szCs w:val="24"/>
        </w:rPr>
      </w:pPr>
      <w:r w:rsidRPr="003F5860">
        <w:rPr>
          <w:rFonts w:ascii="Century Gothic" w:hAnsi="Century Gothic"/>
          <w:color w:val="000000" w:themeColor="text1"/>
          <w:szCs w:val="24"/>
        </w:rPr>
        <w:t xml:space="preserve">La salud es un derecho humano fundamental que permite a las personas alcanzar su máximo potencial en los ámbitos físico, mental y social. Dentro del entorno educativo, el bienestar integral de los estudiantes es crucial para asegurar su permanencia en el sistema escolar, su aprovechamiento académico y el desarrollo de habilidades para la vida. Las escuelas, por tanto, no </w:t>
      </w:r>
      <w:r w:rsidR="00D84914">
        <w:rPr>
          <w:rFonts w:ascii="Century Gothic" w:hAnsi="Century Gothic"/>
          <w:color w:val="000000" w:themeColor="text1"/>
          <w:szCs w:val="24"/>
        </w:rPr>
        <w:t>solo</w:t>
      </w:r>
      <w:r w:rsidRPr="003F5860">
        <w:rPr>
          <w:rFonts w:ascii="Century Gothic" w:hAnsi="Century Gothic"/>
          <w:color w:val="000000" w:themeColor="text1"/>
          <w:szCs w:val="24"/>
        </w:rPr>
        <w:t xml:space="preserve"> deben ser espacios de aprendizaje, sino también lugares que garanticen la protección y el bienestar de las niñas y los niños.</w:t>
      </w:r>
    </w:p>
    <w:p w:rsidR="009856C3" w:rsidRPr="003F5860" w:rsidRDefault="009856C3" w:rsidP="00120B25">
      <w:pPr>
        <w:spacing w:line="276" w:lineRule="auto"/>
        <w:rPr>
          <w:rFonts w:ascii="Century Gothic" w:hAnsi="Century Gothic"/>
          <w:color w:val="000000" w:themeColor="text1"/>
          <w:szCs w:val="24"/>
        </w:rPr>
      </w:pPr>
      <w:r w:rsidRPr="003F5860">
        <w:rPr>
          <w:rFonts w:ascii="Century Gothic" w:hAnsi="Century Gothic"/>
          <w:color w:val="000000" w:themeColor="text1"/>
          <w:szCs w:val="24"/>
        </w:rPr>
        <w:t xml:space="preserve">En el estado de Yucatán, más de </w:t>
      </w:r>
      <w:r w:rsidR="00D84914">
        <w:rPr>
          <w:rFonts w:ascii="Century Gothic" w:hAnsi="Century Gothic"/>
          <w:color w:val="000000" w:themeColor="text1"/>
          <w:szCs w:val="24"/>
        </w:rPr>
        <w:t>420</w:t>
      </w:r>
      <w:r w:rsidRPr="003F5860">
        <w:rPr>
          <w:rFonts w:ascii="Century Gothic" w:hAnsi="Century Gothic"/>
          <w:color w:val="000000" w:themeColor="text1"/>
          <w:szCs w:val="24"/>
        </w:rPr>
        <w:t xml:space="preserve"> mil estudiantes de educación básica asisten diariamente a clases, muchas veces en condiciones que no aseguran su seguridad ni su derecho a la salud. Un problema grave que persiste es la carencia de espacios de enfermería en la mayoría de las escuelas públicas. La protección integral de la niñez, incluyendo su derecho a la salud, exige la implementación de medidas concretas y efectivas en todos los ámbitos donde se desarrollan, siendo el escolar uno de los más relevantes.</w:t>
      </w:r>
    </w:p>
    <w:p w:rsidR="009856C3" w:rsidRPr="003F5860" w:rsidRDefault="009856C3" w:rsidP="00120B25">
      <w:pPr>
        <w:pStyle w:val="Ttulo2"/>
        <w:spacing w:line="276" w:lineRule="auto"/>
        <w:rPr>
          <w:rFonts w:ascii="Century Gothic" w:hAnsi="Century Gothic"/>
          <w:b/>
          <w:bCs/>
          <w:color w:val="000000" w:themeColor="text1"/>
          <w:sz w:val="24"/>
          <w:szCs w:val="24"/>
        </w:rPr>
      </w:pPr>
      <w:r w:rsidRPr="003F5860">
        <w:rPr>
          <w:rFonts w:ascii="Century Gothic" w:hAnsi="Century Gothic"/>
          <w:b/>
          <w:bCs/>
          <w:color w:val="000000" w:themeColor="text1"/>
          <w:sz w:val="24"/>
          <w:szCs w:val="24"/>
        </w:rPr>
        <w:t>Problemática Nacional y Local</w:t>
      </w:r>
    </w:p>
    <w:p w:rsidR="009856C3" w:rsidRPr="003F5860" w:rsidRDefault="009856C3" w:rsidP="00120B25">
      <w:pPr>
        <w:spacing w:line="276" w:lineRule="auto"/>
        <w:rPr>
          <w:rFonts w:ascii="Century Gothic" w:hAnsi="Century Gothic"/>
          <w:color w:val="000000" w:themeColor="text1"/>
          <w:szCs w:val="24"/>
        </w:rPr>
      </w:pPr>
      <w:r w:rsidRPr="003F5860">
        <w:rPr>
          <w:rFonts w:ascii="Century Gothic" w:hAnsi="Century Gothic"/>
          <w:color w:val="000000" w:themeColor="text1"/>
          <w:szCs w:val="24"/>
        </w:rPr>
        <w:t>A nivel nacional, México enfrenta desafíos importantes en materia de salud infantil. De acuerdo con la Encuesta Nacional de Salud y Nutrición 2023, el 37% de los escolares y el 40% de los adolescentes presentan sobrepeso u obesidad. Además, se han detectado deficiencias en la alimentación relacionadas con el alto consumo de alimentos ultraprocesados y la insuficiente ingesta de frutas, verduras y proteínas de calidad.</w:t>
      </w:r>
    </w:p>
    <w:p w:rsidR="009856C3" w:rsidRPr="003F5860" w:rsidRDefault="009856C3" w:rsidP="00120B25">
      <w:pPr>
        <w:spacing w:line="276" w:lineRule="auto"/>
        <w:rPr>
          <w:rFonts w:ascii="Century Gothic" w:hAnsi="Century Gothic"/>
          <w:color w:val="000000" w:themeColor="text1"/>
          <w:szCs w:val="24"/>
        </w:rPr>
      </w:pPr>
      <w:r w:rsidRPr="003F5860">
        <w:rPr>
          <w:rFonts w:ascii="Century Gothic" w:hAnsi="Century Gothic"/>
          <w:color w:val="000000" w:themeColor="text1"/>
          <w:szCs w:val="24"/>
        </w:rPr>
        <w:t>En respuesta, el Gobierno Federal ha puesto en marcha la Estrategia Nacional Integral de Vida Saludable, orientada a monitorear aspectos como el peso, talla, salud mental, bucal y visual de más de 24.9 millones de niños en escuelas de educación básica. Esta estrategia también regula los alimentos y bebidas en las cooperativas escolares y prohíbe la venta de comida chatarra.</w:t>
      </w:r>
    </w:p>
    <w:p w:rsidR="009856C3" w:rsidRPr="003F5860" w:rsidRDefault="009856C3" w:rsidP="00120B25">
      <w:pPr>
        <w:spacing w:line="276" w:lineRule="auto"/>
        <w:rPr>
          <w:rFonts w:ascii="Century Gothic" w:hAnsi="Century Gothic"/>
          <w:color w:val="000000" w:themeColor="text1"/>
          <w:szCs w:val="24"/>
        </w:rPr>
      </w:pPr>
      <w:r w:rsidRPr="003F5860">
        <w:rPr>
          <w:rFonts w:ascii="Century Gothic" w:hAnsi="Century Gothic"/>
          <w:color w:val="000000" w:themeColor="text1"/>
          <w:szCs w:val="24"/>
        </w:rPr>
        <w:t xml:space="preserve">En Yucatán, existen más de </w:t>
      </w:r>
      <w:r w:rsidR="00D84914">
        <w:rPr>
          <w:rFonts w:ascii="Century Gothic" w:hAnsi="Century Gothic"/>
          <w:color w:val="000000" w:themeColor="text1"/>
          <w:szCs w:val="24"/>
        </w:rPr>
        <w:t>3</w:t>
      </w:r>
      <w:r w:rsidRPr="003F5860">
        <w:rPr>
          <w:rFonts w:ascii="Century Gothic" w:hAnsi="Century Gothic"/>
          <w:color w:val="000000" w:themeColor="text1"/>
          <w:szCs w:val="24"/>
        </w:rPr>
        <w:t>,</w:t>
      </w:r>
      <w:r w:rsidR="00D84914">
        <w:rPr>
          <w:rFonts w:ascii="Century Gothic" w:hAnsi="Century Gothic"/>
          <w:color w:val="000000" w:themeColor="text1"/>
          <w:szCs w:val="24"/>
        </w:rPr>
        <w:t>7</w:t>
      </w:r>
      <w:r w:rsidRPr="003F5860">
        <w:rPr>
          <w:rFonts w:ascii="Century Gothic" w:hAnsi="Century Gothic"/>
          <w:color w:val="000000" w:themeColor="text1"/>
          <w:szCs w:val="24"/>
        </w:rPr>
        <w:t>00 escuelas de educación básica distribuidas en los 106 municipios del estado. Sin embargo, más del 90% de estos planteles carecen de un espacio de enfermería o de personal capacitado en primeros auxilios. Ante emergencias como desmayos, crisis asmáticas, alergias o convulsiones, no hay personal profesional que pueda brindar atención inmediata, lo que pone en riesgo la integridad física y emocional del alumnado.</w:t>
      </w:r>
    </w:p>
    <w:p w:rsidR="009856C3" w:rsidRPr="003F5860" w:rsidRDefault="009856C3" w:rsidP="00120B25">
      <w:pPr>
        <w:spacing w:line="276" w:lineRule="auto"/>
        <w:rPr>
          <w:rFonts w:ascii="Century Gothic" w:hAnsi="Century Gothic"/>
          <w:color w:val="000000" w:themeColor="text1"/>
          <w:szCs w:val="24"/>
        </w:rPr>
      </w:pPr>
      <w:r w:rsidRPr="003F5860">
        <w:rPr>
          <w:rFonts w:ascii="Century Gothic" w:hAnsi="Century Gothic"/>
          <w:color w:val="000000" w:themeColor="text1"/>
          <w:szCs w:val="24"/>
        </w:rPr>
        <w:t>A pesar de los esfuerzos realizados para promover la salud infantil, actualmente ninguna ley estatal obliga a las escuelas a contar con un espacio mínimo de atención médica o personal de enfermería. Esta omisión contradice los principios de la Ley General de los Derechos de Niñas, Niños y Adolescentes, así como el Artículo 4º de la Constitución Política de los Estados Unidos Mexicanos, que reconoce el derecho de toda persona a la protección de la salud.</w:t>
      </w:r>
    </w:p>
    <w:p w:rsidR="009856C3" w:rsidRPr="003F5860" w:rsidRDefault="009856C3" w:rsidP="00120B25">
      <w:pPr>
        <w:pStyle w:val="Ttulo2"/>
        <w:spacing w:line="276" w:lineRule="auto"/>
        <w:rPr>
          <w:rFonts w:ascii="Century Gothic" w:hAnsi="Century Gothic"/>
          <w:b/>
          <w:bCs/>
          <w:color w:val="000000" w:themeColor="text1"/>
          <w:sz w:val="24"/>
          <w:szCs w:val="24"/>
        </w:rPr>
      </w:pPr>
      <w:r w:rsidRPr="003F5860">
        <w:rPr>
          <w:rFonts w:ascii="Century Gothic" w:hAnsi="Century Gothic"/>
          <w:b/>
          <w:bCs/>
          <w:color w:val="000000" w:themeColor="text1"/>
          <w:sz w:val="24"/>
          <w:szCs w:val="24"/>
        </w:rPr>
        <w:t>Importancia de la Enfermería Escolar</w:t>
      </w:r>
    </w:p>
    <w:p w:rsidR="009856C3" w:rsidRPr="003F5860" w:rsidRDefault="009856C3" w:rsidP="00120B25">
      <w:pPr>
        <w:spacing w:line="276" w:lineRule="auto"/>
        <w:rPr>
          <w:rFonts w:ascii="Century Gothic" w:hAnsi="Century Gothic"/>
          <w:color w:val="000000" w:themeColor="text1"/>
          <w:szCs w:val="24"/>
        </w:rPr>
      </w:pPr>
      <w:r w:rsidRPr="003F5860">
        <w:rPr>
          <w:rFonts w:ascii="Century Gothic" w:hAnsi="Century Gothic"/>
          <w:color w:val="000000" w:themeColor="text1"/>
          <w:szCs w:val="24"/>
        </w:rPr>
        <w:t>Las instituciones educativas de nivel básico representan el principal entorno donde niñas y niños desarrollan sus habilidades físicas, mentales y emocionales. Sin embargo, la falta de infraestructura y personal de salud limita la atención a emergencias médicas y la prevención de enfermedades durante el horario escolar. Esta carencia afecta directamente su bienestar físico y emocional, con repercusiones en su rendimiento académico, integración social y desarrollo integral.</w:t>
      </w:r>
    </w:p>
    <w:p w:rsidR="009856C3" w:rsidRPr="003F5860" w:rsidRDefault="009856C3" w:rsidP="00120B25">
      <w:pPr>
        <w:spacing w:line="276" w:lineRule="auto"/>
        <w:rPr>
          <w:rFonts w:ascii="Century Gothic" w:hAnsi="Century Gothic"/>
          <w:color w:val="000000" w:themeColor="text1"/>
          <w:szCs w:val="24"/>
        </w:rPr>
      </w:pPr>
      <w:r w:rsidRPr="003F5860">
        <w:rPr>
          <w:rFonts w:ascii="Century Gothic" w:hAnsi="Century Gothic"/>
          <w:color w:val="000000" w:themeColor="text1"/>
          <w:szCs w:val="24"/>
        </w:rPr>
        <w:t>La omisión de atención inmediata ante situaciones como caídas, fiebre, crisis asmáticas, hipoglucemias o cualquier otro síntoma de enfermedad puede derivar en complicaciones mayores. Organismos internacionales como la UNESCO y la OMS han destacado la necesidad de incluir servicios de salud escolar como parte fundamental del derecho a una educación integral.</w:t>
      </w:r>
    </w:p>
    <w:p w:rsidR="009856C3" w:rsidRPr="003F5860" w:rsidRDefault="009856C3" w:rsidP="00120B25">
      <w:pPr>
        <w:spacing w:line="276" w:lineRule="auto"/>
        <w:rPr>
          <w:rFonts w:ascii="Century Gothic" w:hAnsi="Century Gothic"/>
          <w:color w:val="000000" w:themeColor="text1"/>
          <w:szCs w:val="24"/>
        </w:rPr>
      </w:pPr>
      <w:r w:rsidRPr="003F5860">
        <w:rPr>
          <w:rFonts w:ascii="Century Gothic" w:hAnsi="Century Gothic"/>
          <w:color w:val="000000" w:themeColor="text1"/>
          <w:szCs w:val="24"/>
        </w:rPr>
        <w:t>Por ello, resulta urgente que en Yucatán se reconozca la importancia de contar con áreas de enfermería en cada escuela de educación básica, con el objetivo de salvaguardar la salud de las niñas y los niños. Ejemplos como el desmayo de una alumna sin que haya personal capacitado para asistirla, o una crisis asmática en un niño mientras la ayuda llega desde lejos, ilustran la vulnerabilidad actual. Asimismo, muchas madres y padres envían a sus hijos a la escuela con preocupación por la falta de atención profesional ante cualquier eventualidad.</w:t>
      </w:r>
    </w:p>
    <w:p w:rsidR="009856C3" w:rsidRPr="003F5860" w:rsidRDefault="009856C3" w:rsidP="00120B25">
      <w:pPr>
        <w:spacing w:line="276" w:lineRule="auto"/>
        <w:rPr>
          <w:rFonts w:ascii="Century Gothic" w:hAnsi="Century Gothic"/>
          <w:color w:val="000000" w:themeColor="text1"/>
          <w:szCs w:val="24"/>
        </w:rPr>
      </w:pPr>
      <w:r w:rsidRPr="003F5860">
        <w:rPr>
          <w:rFonts w:ascii="Century Gothic" w:hAnsi="Century Gothic"/>
          <w:color w:val="000000" w:themeColor="text1"/>
          <w:szCs w:val="24"/>
        </w:rPr>
        <w:t>En consecuencia, la Secretaría de Educación, en coordinación con la Secretaría de Salud, establecerá los lineamientos técnicos, presupuestales y administrativos para la implementación progresiva de estos espacios en todos los planteles públicos de educación básica del estado. Institucionalizar la figura de Enfermería Escolar en las escuelas de nivel básico, con funciones claras de prevención, detección temprana, educación para la salud y atención inmediata, representa una inversión en el presente y futuro de Yucatán.</w:t>
      </w:r>
    </w:p>
    <w:p w:rsidR="009856C3" w:rsidRPr="003F5860" w:rsidRDefault="009856C3" w:rsidP="00120B25">
      <w:pPr>
        <w:spacing w:line="276" w:lineRule="auto"/>
        <w:rPr>
          <w:rFonts w:ascii="Century Gothic" w:hAnsi="Century Gothic"/>
          <w:color w:val="000000" w:themeColor="text1"/>
          <w:szCs w:val="24"/>
        </w:rPr>
      </w:pPr>
      <w:r w:rsidRPr="003F5860">
        <w:rPr>
          <w:rFonts w:ascii="Century Gothic" w:hAnsi="Century Gothic"/>
          <w:color w:val="000000" w:themeColor="text1"/>
          <w:szCs w:val="24"/>
        </w:rPr>
        <w:t xml:space="preserve">En este sentido, la adición del artículo 11 Bis a la Ley de Educación del Estado de Yucatán representa un paso decisivo para garantizar la presencia de personal de enfermería en los planteles de educación básica. La colaboración entre autoridades educativas y sanitarias permitirá que, conforme a la disponibilidad presupuestaria y de manera progresiva, se consolide este servicio en beneficio de la comunidad escolar. El personal de enfermería escolar, con funciones que abarcan desde la atención de emergencias hasta la promoción del autocuidado y la prevención de enfermedades, será fundamental en la construcción de entornos educativos seguros y saludables. Esta iniciativa no </w:t>
      </w:r>
      <w:r w:rsidR="003F5860">
        <w:rPr>
          <w:rFonts w:ascii="Century Gothic" w:hAnsi="Century Gothic"/>
          <w:color w:val="000000" w:themeColor="text1"/>
          <w:szCs w:val="24"/>
        </w:rPr>
        <w:t>solo</w:t>
      </w:r>
      <w:r w:rsidRPr="003F5860">
        <w:rPr>
          <w:rFonts w:ascii="Century Gothic" w:hAnsi="Century Gothic"/>
          <w:color w:val="000000" w:themeColor="text1"/>
          <w:szCs w:val="24"/>
        </w:rPr>
        <w:t xml:space="preserve"> responde a las necesidades detectadas en el contexto local y nacional, sino que también refuerza el compromiso del estado con el bienestar integral de niñas, niños y adolescentes, asegurando que la escuela sea un espacio donde la protección y el desarrollo pleno sean una realidad cotidiana.</w:t>
      </w:r>
    </w:p>
    <w:p w:rsidR="00E024FA" w:rsidRPr="003F5860" w:rsidRDefault="009856C3" w:rsidP="00120B25">
      <w:pPr>
        <w:spacing w:line="276" w:lineRule="auto"/>
        <w:rPr>
          <w:rFonts w:ascii="Century Gothic" w:hAnsi="Century Gothic"/>
          <w:color w:val="000000" w:themeColor="text1"/>
          <w:szCs w:val="24"/>
        </w:rPr>
      </w:pPr>
      <w:r w:rsidRPr="003F5860">
        <w:rPr>
          <w:rFonts w:ascii="Century Gothic" w:hAnsi="Century Gothic"/>
          <w:color w:val="000000" w:themeColor="text1"/>
          <w:szCs w:val="24"/>
        </w:rPr>
        <w:t>Además, la presencia de personal de enfermería en las escuelas no solo contribuye a la atención de urgencias, sino que también fortalece la educación en hábitos saludables desde temprana edad. A través de campañas de vacunación, talleres de higiene y programas de prevención de adicciones, la enfermería escolar puede generar un impacto positivo y duradero en la salud pública de la entidad.</w:t>
      </w:r>
    </w:p>
    <w:p w:rsidR="00120B25" w:rsidRPr="003F5860" w:rsidRDefault="00120B25" w:rsidP="00120B25">
      <w:pPr>
        <w:spacing w:line="276" w:lineRule="auto"/>
        <w:rPr>
          <w:rFonts w:ascii="Century Gothic" w:hAnsi="Century Gothic"/>
          <w:color w:val="000000" w:themeColor="text1"/>
          <w:szCs w:val="24"/>
        </w:rPr>
      </w:pPr>
      <w:r w:rsidRPr="003F5860">
        <w:rPr>
          <w:rFonts w:ascii="Century Gothic" w:hAnsi="Century Gothic"/>
          <w:color w:val="000000" w:themeColor="text1"/>
          <w:szCs w:val="24"/>
        </w:rPr>
        <w:t xml:space="preserve">Es en </w:t>
      </w:r>
      <w:r w:rsidR="00D84914">
        <w:rPr>
          <w:rFonts w:ascii="Century Gothic" w:hAnsi="Century Gothic"/>
          <w:color w:val="000000" w:themeColor="text1"/>
          <w:szCs w:val="24"/>
        </w:rPr>
        <w:t>mérito</w:t>
      </w:r>
      <w:r w:rsidRPr="003F5860">
        <w:rPr>
          <w:rFonts w:ascii="Century Gothic" w:hAnsi="Century Gothic"/>
          <w:color w:val="000000" w:themeColor="text1"/>
          <w:szCs w:val="24"/>
        </w:rPr>
        <w:t xml:space="preserve"> de lo anterior que en uso de las facultades que como diputada se me reconocen que presento ante esta honorable </w:t>
      </w:r>
      <w:r w:rsidR="003F5860">
        <w:rPr>
          <w:rFonts w:ascii="Century Gothic" w:hAnsi="Century Gothic"/>
          <w:color w:val="000000" w:themeColor="text1"/>
          <w:szCs w:val="24"/>
        </w:rPr>
        <w:t>soberanía</w:t>
      </w:r>
      <w:r w:rsidRPr="003F5860">
        <w:rPr>
          <w:rFonts w:ascii="Century Gothic" w:hAnsi="Century Gothic"/>
          <w:color w:val="000000" w:themeColor="text1"/>
          <w:szCs w:val="24"/>
        </w:rPr>
        <w:t xml:space="preserve"> la presente </w:t>
      </w:r>
      <w:r w:rsidR="003F5860">
        <w:rPr>
          <w:rFonts w:ascii="Century Gothic" w:hAnsi="Century Gothic"/>
          <w:color w:val="000000" w:themeColor="text1"/>
          <w:szCs w:val="24"/>
        </w:rPr>
        <w:t>iniciativa</w:t>
      </w:r>
      <w:r w:rsidRPr="003F5860">
        <w:rPr>
          <w:rFonts w:ascii="Century Gothic" w:hAnsi="Century Gothic"/>
          <w:color w:val="000000" w:themeColor="text1"/>
          <w:szCs w:val="24"/>
        </w:rPr>
        <w:t xml:space="preserve"> </w:t>
      </w:r>
      <w:r w:rsidR="00D84914">
        <w:rPr>
          <w:rFonts w:ascii="Century Gothic" w:hAnsi="Century Gothic"/>
          <w:color w:val="000000" w:themeColor="text1"/>
          <w:szCs w:val="24"/>
        </w:rPr>
        <w:t>con proyecto de</w:t>
      </w:r>
      <w:r w:rsidR="006A7DFC">
        <w:rPr>
          <w:rFonts w:ascii="Century Gothic" w:hAnsi="Century Gothic"/>
          <w:color w:val="000000" w:themeColor="text1"/>
          <w:szCs w:val="24"/>
        </w:rPr>
        <w:t xml:space="preserve"> </w:t>
      </w:r>
      <w:r w:rsidR="006A7DFC" w:rsidRPr="003F5860">
        <w:rPr>
          <w:rFonts w:ascii="Century Gothic" w:hAnsi="Century Gothic"/>
          <w:color w:val="000000" w:themeColor="text1"/>
          <w:szCs w:val="24"/>
        </w:rPr>
        <w:t>Decreto para la Implementación de Enfermería Escolar en Yucatán</w:t>
      </w:r>
      <w:r w:rsidR="006A7DFC">
        <w:rPr>
          <w:rFonts w:ascii="Century Gothic" w:hAnsi="Century Gothic"/>
          <w:color w:val="000000" w:themeColor="text1"/>
          <w:szCs w:val="24"/>
        </w:rPr>
        <w:t>.</w:t>
      </w:r>
    </w:p>
    <w:p w:rsidR="009856C3" w:rsidRDefault="009856C3" w:rsidP="003F5860">
      <w:pPr>
        <w:pStyle w:val="Ttulo2"/>
        <w:spacing w:line="276" w:lineRule="auto"/>
        <w:jc w:val="center"/>
        <w:rPr>
          <w:rFonts w:ascii="Century Gothic" w:hAnsi="Century Gothic"/>
          <w:b/>
          <w:bCs/>
          <w:color w:val="000000" w:themeColor="text1"/>
          <w:sz w:val="24"/>
          <w:szCs w:val="24"/>
        </w:rPr>
      </w:pPr>
      <w:r w:rsidRPr="003F5860">
        <w:rPr>
          <w:rFonts w:ascii="Century Gothic" w:hAnsi="Century Gothic"/>
          <w:b/>
          <w:bCs/>
          <w:color w:val="000000" w:themeColor="text1"/>
          <w:sz w:val="24"/>
          <w:szCs w:val="24"/>
        </w:rPr>
        <w:t>Decreto</w:t>
      </w:r>
    </w:p>
    <w:p w:rsidR="00D84914" w:rsidRPr="00D84914" w:rsidRDefault="00D84914" w:rsidP="00D84914"/>
    <w:p w:rsidR="009856C3" w:rsidRDefault="000E71F2" w:rsidP="00120B25">
      <w:pPr>
        <w:spacing w:line="276" w:lineRule="auto"/>
        <w:rPr>
          <w:rFonts w:ascii="Century Gothic" w:hAnsi="Century Gothic"/>
          <w:color w:val="000000" w:themeColor="text1"/>
          <w:szCs w:val="24"/>
        </w:rPr>
      </w:pPr>
      <w:r w:rsidRPr="000E71F2">
        <w:rPr>
          <w:rFonts w:ascii="Century Gothic" w:hAnsi="Century Gothic"/>
          <w:b/>
          <w:bCs/>
          <w:color w:val="000000" w:themeColor="text1"/>
          <w:szCs w:val="24"/>
        </w:rPr>
        <w:t>ARTÍCULO ÚNICO.-</w:t>
      </w:r>
      <w:r>
        <w:rPr>
          <w:rFonts w:ascii="Century Gothic" w:hAnsi="Century Gothic"/>
          <w:color w:val="000000" w:themeColor="text1"/>
          <w:szCs w:val="24"/>
        </w:rPr>
        <w:t xml:space="preserve"> </w:t>
      </w:r>
      <w:r w:rsidR="009856C3" w:rsidRPr="003F5860">
        <w:rPr>
          <w:rFonts w:ascii="Century Gothic" w:hAnsi="Century Gothic"/>
          <w:color w:val="000000" w:themeColor="text1"/>
          <w:szCs w:val="24"/>
        </w:rPr>
        <w:t>Se propone la adición del artículo 11 Bis a la Ley de Educación del Estado de Yucatán, estableciendo lo siguiente:</w:t>
      </w:r>
    </w:p>
    <w:p w:rsidR="00F37802" w:rsidRPr="003F5860" w:rsidRDefault="00F37802" w:rsidP="00120B25">
      <w:pPr>
        <w:spacing w:line="276" w:lineRule="auto"/>
        <w:rPr>
          <w:rFonts w:ascii="Century Gothic" w:hAnsi="Century Gothic"/>
          <w:color w:val="000000" w:themeColor="text1"/>
          <w:szCs w:val="24"/>
        </w:rPr>
      </w:pPr>
      <w:r w:rsidRPr="00D84914">
        <w:rPr>
          <w:rFonts w:ascii="Century Gothic" w:hAnsi="Century Gothic"/>
          <w:b/>
          <w:bCs/>
          <w:color w:val="000000" w:themeColor="text1"/>
          <w:szCs w:val="24"/>
        </w:rPr>
        <w:t>Artículo 11 Bis.</w:t>
      </w:r>
      <w:r w:rsidRPr="003F5860">
        <w:rPr>
          <w:rFonts w:ascii="Century Gothic" w:hAnsi="Century Gothic"/>
          <w:color w:val="000000" w:themeColor="text1"/>
          <w:szCs w:val="24"/>
        </w:rPr>
        <w:t xml:space="preserve"> Las autoridades educativas, en coordinación con las autoridades sanitarias competentes, promoverán </w:t>
      </w:r>
      <w:r>
        <w:rPr>
          <w:rFonts w:ascii="Century Gothic" w:hAnsi="Century Gothic"/>
          <w:color w:val="000000" w:themeColor="text1"/>
          <w:szCs w:val="24"/>
        </w:rPr>
        <w:t xml:space="preserve">políticas públicas que garanticen la atención integral de la salud con profesionales o pasantes de la salud, conforme a la normatividad aplicable, </w:t>
      </w:r>
      <w:r w:rsidRPr="003F5860">
        <w:rPr>
          <w:rFonts w:ascii="Century Gothic" w:hAnsi="Century Gothic"/>
          <w:color w:val="000000" w:themeColor="text1"/>
          <w:szCs w:val="24"/>
        </w:rPr>
        <w:t>en los planteles de educación básica del estado, conforme a la disponibilidad presupuestaria y de manera progresiva</w:t>
      </w:r>
    </w:p>
    <w:p w:rsidR="009856C3" w:rsidRDefault="009856C3" w:rsidP="00120B25">
      <w:pPr>
        <w:spacing w:line="276" w:lineRule="auto"/>
        <w:rPr>
          <w:rFonts w:ascii="Century Gothic" w:hAnsi="Century Gothic"/>
          <w:color w:val="000000" w:themeColor="text1"/>
          <w:szCs w:val="24"/>
        </w:rPr>
      </w:pPr>
      <w:r w:rsidRPr="003F5860">
        <w:rPr>
          <w:rFonts w:ascii="Century Gothic" w:hAnsi="Century Gothic"/>
          <w:color w:val="000000" w:themeColor="text1"/>
          <w:szCs w:val="24"/>
        </w:rPr>
        <w:t>El personal de enfermería escolar tendrá, entre otras, las siguientes funciones:</w:t>
      </w:r>
    </w:p>
    <w:p w:rsidR="00F37802" w:rsidRPr="003F5860" w:rsidRDefault="00F37802" w:rsidP="00F37802">
      <w:pPr>
        <w:spacing w:line="276" w:lineRule="auto"/>
        <w:rPr>
          <w:rFonts w:ascii="Century Gothic" w:hAnsi="Century Gothic"/>
          <w:color w:val="000000" w:themeColor="text1"/>
          <w:szCs w:val="24"/>
        </w:rPr>
      </w:pPr>
      <w:r>
        <w:rPr>
          <w:rFonts w:ascii="Century Gothic" w:hAnsi="Century Gothic"/>
          <w:color w:val="000000" w:themeColor="text1"/>
          <w:szCs w:val="24"/>
        </w:rPr>
        <w:t xml:space="preserve">Estás políticas deberán asegurar </w:t>
      </w:r>
      <w:r w:rsidRPr="003F5860">
        <w:rPr>
          <w:rFonts w:ascii="Century Gothic" w:hAnsi="Century Gothic"/>
          <w:color w:val="000000" w:themeColor="text1"/>
          <w:szCs w:val="24"/>
        </w:rPr>
        <w:t>l</w:t>
      </w:r>
      <w:r>
        <w:rPr>
          <w:rFonts w:ascii="Century Gothic" w:hAnsi="Century Gothic"/>
          <w:color w:val="000000" w:themeColor="text1"/>
          <w:szCs w:val="24"/>
        </w:rPr>
        <w:t>o siguiente</w:t>
      </w:r>
      <w:r w:rsidRPr="003F5860">
        <w:rPr>
          <w:rFonts w:ascii="Century Gothic" w:hAnsi="Century Gothic"/>
          <w:color w:val="000000" w:themeColor="text1"/>
          <w:szCs w:val="24"/>
        </w:rPr>
        <w:t>:</w:t>
      </w:r>
    </w:p>
    <w:p w:rsidR="00F37802" w:rsidRPr="003F5860" w:rsidRDefault="00F37802" w:rsidP="00F37802">
      <w:pPr>
        <w:pStyle w:val="Prrafodelista"/>
        <w:numPr>
          <w:ilvl w:val="0"/>
          <w:numId w:val="3"/>
        </w:numPr>
        <w:spacing w:line="276" w:lineRule="auto"/>
        <w:rPr>
          <w:rFonts w:ascii="Century Gothic" w:hAnsi="Century Gothic"/>
          <w:color w:val="000000" w:themeColor="text1"/>
          <w:szCs w:val="24"/>
        </w:rPr>
      </w:pPr>
      <w:r w:rsidRPr="003F5860">
        <w:rPr>
          <w:rFonts w:ascii="Century Gothic" w:hAnsi="Century Gothic"/>
          <w:color w:val="000000" w:themeColor="text1"/>
          <w:szCs w:val="24"/>
        </w:rPr>
        <w:t>Brindar primeros auxilios en caso de emergencias escolares.</w:t>
      </w:r>
    </w:p>
    <w:p w:rsidR="00F37802" w:rsidRPr="003F5860" w:rsidRDefault="00F37802" w:rsidP="00F37802">
      <w:pPr>
        <w:pStyle w:val="Prrafodelista"/>
        <w:numPr>
          <w:ilvl w:val="0"/>
          <w:numId w:val="3"/>
        </w:numPr>
        <w:spacing w:line="276" w:lineRule="auto"/>
        <w:rPr>
          <w:rFonts w:ascii="Century Gothic" w:hAnsi="Century Gothic"/>
          <w:color w:val="000000" w:themeColor="text1"/>
          <w:szCs w:val="24"/>
        </w:rPr>
      </w:pPr>
      <w:r w:rsidRPr="003F5860">
        <w:rPr>
          <w:rFonts w:ascii="Century Gothic" w:hAnsi="Century Gothic"/>
          <w:color w:val="000000" w:themeColor="text1"/>
          <w:szCs w:val="24"/>
        </w:rPr>
        <w:t>Realizar actividades de prevención, detección y canalización oportuna de problemas de salud física y emocional.</w:t>
      </w:r>
    </w:p>
    <w:p w:rsidR="00F37802" w:rsidRPr="003F5860" w:rsidRDefault="00F37802" w:rsidP="00F37802">
      <w:pPr>
        <w:pStyle w:val="Prrafodelista"/>
        <w:numPr>
          <w:ilvl w:val="0"/>
          <w:numId w:val="3"/>
        </w:numPr>
        <w:spacing w:line="276" w:lineRule="auto"/>
        <w:rPr>
          <w:rFonts w:ascii="Century Gothic" w:hAnsi="Century Gothic"/>
          <w:color w:val="000000" w:themeColor="text1"/>
          <w:szCs w:val="24"/>
        </w:rPr>
      </w:pPr>
      <w:r w:rsidRPr="003F5860">
        <w:rPr>
          <w:rFonts w:ascii="Century Gothic" w:hAnsi="Century Gothic"/>
          <w:color w:val="000000" w:themeColor="text1"/>
          <w:szCs w:val="24"/>
        </w:rPr>
        <w:t>Colaborar con campañas de vacunación, higiene y nutrición escolar.</w:t>
      </w:r>
    </w:p>
    <w:p w:rsidR="00F37802" w:rsidRPr="003F5860" w:rsidRDefault="00F37802" w:rsidP="00F37802">
      <w:pPr>
        <w:pStyle w:val="Prrafodelista"/>
        <w:numPr>
          <w:ilvl w:val="0"/>
          <w:numId w:val="3"/>
        </w:numPr>
        <w:spacing w:line="276" w:lineRule="auto"/>
        <w:rPr>
          <w:rFonts w:ascii="Century Gothic" w:hAnsi="Century Gothic"/>
          <w:color w:val="000000" w:themeColor="text1"/>
          <w:szCs w:val="24"/>
        </w:rPr>
      </w:pPr>
      <w:r w:rsidRPr="003F5860">
        <w:rPr>
          <w:rFonts w:ascii="Century Gothic" w:hAnsi="Century Gothic"/>
          <w:color w:val="000000" w:themeColor="text1"/>
          <w:szCs w:val="24"/>
        </w:rPr>
        <w:t>Participar en la construcción de entornos escolares seguros y saludables.</w:t>
      </w:r>
    </w:p>
    <w:p w:rsidR="00F37802" w:rsidRPr="003F5860" w:rsidRDefault="00F37802" w:rsidP="00F37802">
      <w:pPr>
        <w:pStyle w:val="Prrafodelista"/>
        <w:numPr>
          <w:ilvl w:val="0"/>
          <w:numId w:val="3"/>
        </w:numPr>
        <w:spacing w:line="276" w:lineRule="auto"/>
        <w:rPr>
          <w:rFonts w:ascii="Century Gothic" w:hAnsi="Century Gothic"/>
          <w:color w:val="000000" w:themeColor="text1"/>
          <w:szCs w:val="24"/>
        </w:rPr>
      </w:pPr>
      <w:r w:rsidRPr="003F5860">
        <w:rPr>
          <w:rFonts w:ascii="Century Gothic" w:hAnsi="Century Gothic"/>
          <w:color w:val="000000" w:themeColor="text1"/>
          <w:szCs w:val="24"/>
        </w:rPr>
        <w:t>Apoyar en la elaboración de diagnósticos de salud escolar y expedientes clínicos básicos.</w:t>
      </w:r>
    </w:p>
    <w:p w:rsidR="00F37802" w:rsidRPr="000F4602" w:rsidRDefault="00F37802" w:rsidP="00F37802">
      <w:pPr>
        <w:pStyle w:val="Prrafodelista"/>
        <w:numPr>
          <w:ilvl w:val="0"/>
          <w:numId w:val="3"/>
        </w:numPr>
        <w:spacing w:line="276" w:lineRule="auto"/>
        <w:rPr>
          <w:rFonts w:ascii="Century Gothic" w:hAnsi="Century Gothic"/>
          <w:color w:val="000000" w:themeColor="text1"/>
          <w:szCs w:val="24"/>
        </w:rPr>
      </w:pPr>
      <w:r w:rsidRPr="003F5860">
        <w:rPr>
          <w:rFonts w:ascii="Century Gothic" w:hAnsi="Century Gothic"/>
          <w:color w:val="000000" w:themeColor="text1"/>
          <w:szCs w:val="24"/>
        </w:rPr>
        <w:t>Fomentar el autocuidado y la educación para la salud en toda la comunidad escolar.</w:t>
      </w:r>
    </w:p>
    <w:p w:rsidR="00F37802" w:rsidRPr="003F5860" w:rsidRDefault="00F37802" w:rsidP="00120B25">
      <w:pPr>
        <w:spacing w:line="276" w:lineRule="auto"/>
        <w:rPr>
          <w:rFonts w:ascii="Century Gothic" w:hAnsi="Century Gothic"/>
          <w:color w:val="000000" w:themeColor="text1"/>
          <w:szCs w:val="24"/>
        </w:rPr>
      </w:pPr>
    </w:p>
    <w:p w:rsidR="00202026" w:rsidRPr="003F5860" w:rsidRDefault="00202026" w:rsidP="003F5860">
      <w:pPr>
        <w:pStyle w:val="Ttulo2"/>
        <w:jc w:val="center"/>
        <w:rPr>
          <w:rFonts w:ascii="Century Gothic" w:hAnsi="Century Gothic"/>
          <w:b/>
          <w:bCs/>
          <w:color w:val="000000" w:themeColor="text1"/>
          <w:sz w:val="24"/>
          <w:szCs w:val="24"/>
        </w:rPr>
      </w:pPr>
      <w:r w:rsidRPr="003F5860">
        <w:rPr>
          <w:rFonts w:ascii="Century Gothic" w:hAnsi="Century Gothic"/>
          <w:b/>
          <w:bCs/>
          <w:color w:val="000000" w:themeColor="text1"/>
          <w:sz w:val="24"/>
          <w:szCs w:val="24"/>
        </w:rPr>
        <w:t>Transitorios</w:t>
      </w:r>
    </w:p>
    <w:p w:rsidR="00202026" w:rsidRPr="0078153E" w:rsidRDefault="00D84914" w:rsidP="0078153E">
      <w:pPr>
        <w:rPr>
          <w:rFonts w:ascii="Century Gothic" w:hAnsi="Century Gothic"/>
          <w:color w:val="000000" w:themeColor="text1"/>
          <w:szCs w:val="24"/>
        </w:rPr>
      </w:pPr>
      <w:r w:rsidRPr="0078153E">
        <w:rPr>
          <w:rFonts w:ascii="Century Gothic" w:hAnsi="Century Gothic"/>
          <w:b/>
          <w:bCs/>
          <w:color w:val="000000" w:themeColor="text1"/>
          <w:szCs w:val="24"/>
        </w:rPr>
        <w:t>PRIMERO.-</w:t>
      </w:r>
      <w:r w:rsidRPr="0078153E">
        <w:rPr>
          <w:rFonts w:ascii="Century Gothic" w:hAnsi="Century Gothic"/>
          <w:color w:val="000000" w:themeColor="text1"/>
          <w:szCs w:val="24"/>
        </w:rPr>
        <w:t xml:space="preserve"> </w:t>
      </w:r>
      <w:r w:rsidR="00202026" w:rsidRPr="0078153E">
        <w:rPr>
          <w:rFonts w:ascii="Century Gothic" w:hAnsi="Century Gothic"/>
          <w:color w:val="000000" w:themeColor="text1"/>
          <w:szCs w:val="24"/>
        </w:rPr>
        <w:t>El presente Decreto entrará en vigor el día siguiente al de su publicación en el Periódico Oficial del Gobierno Constitucional del Estado de Yucatán.</w:t>
      </w:r>
    </w:p>
    <w:p w:rsidR="0078153E" w:rsidRPr="00797AF6" w:rsidRDefault="00D84914" w:rsidP="00797AF6">
      <w:pPr>
        <w:rPr>
          <w:rFonts w:ascii="Century Gothic" w:hAnsi="Century Gothic"/>
          <w:color w:val="000000" w:themeColor="text1"/>
          <w:szCs w:val="24"/>
        </w:rPr>
      </w:pPr>
      <w:r w:rsidRPr="0078153E">
        <w:rPr>
          <w:rFonts w:ascii="Century Gothic" w:hAnsi="Century Gothic"/>
          <w:b/>
          <w:bCs/>
          <w:color w:val="000000" w:themeColor="text1"/>
          <w:szCs w:val="24"/>
        </w:rPr>
        <w:t>SEGUNDO.-</w:t>
      </w:r>
      <w:r w:rsidRPr="0078153E">
        <w:rPr>
          <w:rFonts w:ascii="Century Gothic" w:hAnsi="Century Gothic"/>
          <w:color w:val="000000" w:themeColor="text1"/>
          <w:szCs w:val="24"/>
        </w:rPr>
        <w:t xml:space="preserve"> </w:t>
      </w:r>
      <w:r w:rsidR="00202026" w:rsidRPr="0078153E">
        <w:rPr>
          <w:rFonts w:ascii="Century Gothic" w:hAnsi="Century Gothic"/>
          <w:color w:val="000000" w:themeColor="text1"/>
          <w:szCs w:val="24"/>
        </w:rPr>
        <w:t xml:space="preserve">Se concede un plazo de </w:t>
      </w:r>
      <w:r w:rsidR="006024FA">
        <w:rPr>
          <w:rFonts w:ascii="Century Gothic" w:hAnsi="Century Gothic"/>
          <w:color w:val="000000" w:themeColor="text1"/>
          <w:szCs w:val="24"/>
        </w:rPr>
        <w:t>180 días</w:t>
      </w:r>
      <w:r w:rsidR="00202026" w:rsidRPr="0078153E">
        <w:rPr>
          <w:rFonts w:ascii="Century Gothic" w:hAnsi="Century Gothic"/>
          <w:color w:val="000000" w:themeColor="text1"/>
          <w:szCs w:val="24"/>
        </w:rPr>
        <w:t xml:space="preserve"> para reformar los reglamentos correspondientes.</w:t>
      </w:r>
    </w:p>
    <w:p w:rsidR="0078153E" w:rsidRDefault="0078153E" w:rsidP="0078153E">
      <w:pPr>
        <w:rPr>
          <w:rFonts w:ascii="Century Gothic" w:hAnsi="Century Gothic"/>
          <w:color w:val="000000" w:themeColor="text1"/>
          <w:szCs w:val="24"/>
        </w:rPr>
      </w:pPr>
      <w:r w:rsidRPr="0078153E">
        <w:rPr>
          <w:rFonts w:ascii="Century Gothic" w:hAnsi="Century Gothic"/>
          <w:color w:val="000000" w:themeColor="text1"/>
          <w:szCs w:val="24"/>
        </w:rPr>
        <w:t xml:space="preserve">Dado en la ciudad de Mérida, Yucatán, sede del H. Congreso del estado de Yucatán a los </w:t>
      </w:r>
      <w:r w:rsidR="007C440B">
        <w:rPr>
          <w:rFonts w:ascii="Century Gothic" w:hAnsi="Century Gothic"/>
          <w:color w:val="000000" w:themeColor="text1"/>
          <w:szCs w:val="24"/>
        </w:rPr>
        <w:t>05</w:t>
      </w:r>
      <w:r w:rsidRPr="0078153E">
        <w:rPr>
          <w:rFonts w:ascii="Century Gothic" w:hAnsi="Century Gothic"/>
          <w:color w:val="000000" w:themeColor="text1"/>
          <w:szCs w:val="24"/>
        </w:rPr>
        <w:t xml:space="preserve"> días del mes de </w:t>
      </w:r>
      <w:r w:rsidR="007C440B">
        <w:rPr>
          <w:rFonts w:ascii="Century Gothic" w:hAnsi="Century Gothic"/>
          <w:color w:val="000000" w:themeColor="text1"/>
          <w:szCs w:val="24"/>
        </w:rPr>
        <w:t>noviem</w:t>
      </w:r>
      <w:r w:rsidRPr="0078153E">
        <w:rPr>
          <w:rFonts w:ascii="Century Gothic" w:hAnsi="Century Gothic"/>
          <w:color w:val="000000" w:themeColor="text1"/>
          <w:szCs w:val="24"/>
        </w:rPr>
        <w:t>bre de 2025.</w:t>
      </w:r>
    </w:p>
    <w:p w:rsidR="00797AF6" w:rsidRDefault="00797AF6" w:rsidP="0078153E">
      <w:pPr>
        <w:rPr>
          <w:rFonts w:ascii="Century Gothic" w:hAnsi="Century Gothic"/>
          <w:color w:val="000000" w:themeColor="text1"/>
          <w:szCs w:val="24"/>
        </w:rPr>
      </w:pPr>
    </w:p>
    <w:p w:rsidR="003F2C9D" w:rsidRDefault="003F2C9D" w:rsidP="0078153E">
      <w:pPr>
        <w:rPr>
          <w:rFonts w:ascii="Century Gothic" w:hAnsi="Century Gothic"/>
          <w:color w:val="000000" w:themeColor="text1"/>
          <w:szCs w:val="24"/>
        </w:rPr>
      </w:pPr>
    </w:p>
    <w:p w:rsidR="003F2C9D" w:rsidRPr="0078153E" w:rsidRDefault="003F2C9D" w:rsidP="0078153E">
      <w:pPr>
        <w:rPr>
          <w:rFonts w:ascii="Century Gothic" w:hAnsi="Century Gothic"/>
          <w:color w:val="000000" w:themeColor="text1"/>
          <w:szCs w:val="24"/>
        </w:rPr>
      </w:pPr>
    </w:p>
    <w:p w:rsidR="00797AF6" w:rsidRDefault="00797AF6" w:rsidP="00797AF6">
      <w:pPr>
        <w:spacing w:before="240" w:line="360" w:lineRule="auto"/>
        <w:jc w:val="center"/>
        <w:rPr>
          <w:rFonts w:ascii="Tahoma" w:hAnsi="Tahoma" w:cs="Tahoma"/>
          <w:b/>
          <w:bCs/>
        </w:rPr>
      </w:pPr>
      <w:r>
        <w:rPr>
          <w:rFonts w:ascii="Tahoma" w:hAnsi="Tahoma" w:cs="Tahoma"/>
          <w:b/>
          <w:bCs/>
        </w:rPr>
        <w:t>ATENTAMENTE</w:t>
      </w: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rPr>
      </w:pP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_____________________________________</w:t>
      </w: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DIPUTADO WILMER MONFORTE MÁRFIL</w:t>
      </w: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COORDINADOR DE LA FRACCIÓN PARLAMENTARIA</w:t>
      </w: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MORENA </w:t>
      </w: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4748"/>
      </w:tblGrid>
      <w:tr w:rsidR="00797AF6" w:rsidTr="00225520">
        <w:tc>
          <w:tcPr>
            <w:tcW w:w="4414" w:type="dxa"/>
          </w:tcPr>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FRANCISCO ROSAS VILLAVICENCIO</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LA REPRESENTACIÓN LEGISLATIVA DEL PARTIDO DEL TRABAJO </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_____________________________</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HARRY GERARDO RODRÍGUEZ BOTELLO FIERRO</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LA REPRESENTACIÓN LEGISLATIVA DEL PARTIDO VERDE ECOLOGISTA DE MÉXICO </w:t>
            </w:r>
          </w:p>
        </w:tc>
      </w:tr>
    </w:tbl>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INTEGRANTES DE LA FRACCIÓN LEGISLATIVA </w:t>
      </w: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DEL PARTIDO POLÍTICO DE MORENA</w:t>
      </w: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 LA LXIV LEGISLATURA DEL HONORABLE CONGRESO</w:t>
      </w:r>
    </w:p>
    <w:p w:rsidR="00797AF6" w:rsidRDefault="00797AF6" w:rsidP="003F2C9D">
      <w:pPr>
        <w:autoSpaceDE w:val="0"/>
        <w:autoSpaceDN w:val="0"/>
        <w:adjustRightInd w:val="0"/>
        <w:spacing w:before="240" w:afterLines="160" w:after="384" w:line="360" w:lineRule="auto"/>
        <w:ind w:left="14" w:right="96"/>
        <w:contextualSpacing/>
        <w:jc w:val="center"/>
        <w:rPr>
          <w:rFonts w:ascii="Tahoma" w:hAnsi="Tahoma" w:cs="Tahoma"/>
        </w:rPr>
      </w:pPr>
      <w:r>
        <w:rPr>
          <w:rFonts w:ascii="Tahoma" w:hAnsi="Tahoma" w:cs="Tahoma"/>
          <w:b/>
          <w:bCs/>
        </w:rPr>
        <w:t>DEL ESTADO DE YUCATÁN.</w:t>
      </w:r>
    </w:p>
    <w:p w:rsidR="00797AF6" w:rsidRDefault="00797AF6" w:rsidP="00797AF6">
      <w:pPr>
        <w:autoSpaceDE w:val="0"/>
        <w:autoSpaceDN w:val="0"/>
        <w:adjustRightInd w:val="0"/>
        <w:spacing w:before="240" w:afterLines="160" w:after="384" w:line="360" w:lineRule="auto"/>
        <w:ind w:left="14" w:right="96"/>
        <w:contextualSpacing/>
        <w:rPr>
          <w:rFonts w:ascii="Tahoma" w:hAnsi="Tahoma" w:cs="Tahoma"/>
        </w:rPr>
      </w:pPr>
    </w:p>
    <w:p w:rsidR="00797AF6" w:rsidRDefault="00797AF6" w:rsidP="00797AF6">
      <w:pPr>
        <w:autoSpaceDE w:val="0"/>
        <w:autoSpaceDN w:val="0"/>
        <w:adjustRightInd w:val="0"/>
        <w:spacing w:before="240" w:afterLines="160" w:after="384" w:line="360" w:lineRule="auto"/>
        <w:ind w:left="14" w:right="96"/>
        <w:contextualSpacing/>
        <w:rPr>
          <w:rFonts w:ascii="Tahoma" w:hAnsi="Tahoma" w:cs="Tahoma"/>
        </w:rPr>
      </w:pPr>
    </w:p>
    <w:p w:rsidR="00797AF6" w:rsidRDefault="00797AF6" w:rsidP="00797AF6">
      <w:pPr>
        <w:autoSpaceDE w:val="0"/>
        <w:autoSpaceDN w:val="0"/>
        <w:adjustRightInd w:val="0"/>
        <w:spacing w:before="240" w:afterLines="160" w:after="384" w:line="360" w:lineRule="auto"/>
        <w:ind w:left="14" w:right="96"/>
        <w:contextualSpacing/>
        <w:rPr>
          <w:rFonts w:ascii="Tahoma" w:hAnsi="Tahoma" w:cs="Tahoma"/>
        </w:rPr>
      </w:pPr>
    </w:p>
    <w:p w:rsidR="00797AF6" w:rsidRDefault="00797AF6" w:rsidP="00797AF6">
      <w:pPr>
        <w:autoSpaceDE w:val="0"/>
        <w:autoSpaceDN w:val="0"/>
        <w:adjustRightInd w:val="0"/>
        <w:spacing w:before="240" w:afterLines="160" w:after="384" w:line="360" w:lineRule="auto"/>
        <w:ind w:left="14" w:right="96"/>
        <w:contextualSpacing/>
        <w:jc w:val="center"/>
        <w:rPr>
          <w:rFonts w:ascii="Tahoma" w:hAnsi="Tahoma"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97AF6" w:rsidTr="00225520">
        <w:tc>
          <w:tcPr>
            <w:tcW w:w="4414" w:type="dxa"/>
          </w:tcPr>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NEYDA ARACELLY PAT DZUL INTEGRANTE DE LA FRACCIÓN LEGISLATIVA DE MORENA</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CLAUDIA ESTEFANIA BAEZA MARTÍNEZ </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797AF6" w:rsidTr="00225520">
        <w:tc>
          <w:tcPr>
            <w:tcW w:w="4414" w:type="dxa"/>
          </w:tcPr>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DANIEL ENRIQUE GONZÁLEZ QUINTAL</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NAOMI RAQUEL PENICHE LÓPEZ INTEGRANTE DE LA FRACCIÓN LEGISLATIVA DE MORENA</w:t>
            </w:r>
          </w:p>
          <w:p w:rsidR="00797AF6" w:rsidRDefault="00797AF6" w:rsidP="00225520">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797AF6" w:rsidRPr="00797AF6" w:rsidTr="00225520">
        <w:tc>
          <w:tcPr>
            <w:tcW w:w="4414" w:type="dxa"/>
          </w:tcPr>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__________________________</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DIP.  CLARA PAOLA ROSALES MONTIEL</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 xml:space="preserve"> INTEGRANTE DE LA FRACCIÓN LEGISLATIVA DE MORENA</w:t>
            </w:r>
          </w:p>
        </w:tc>
        <w:tc>
          <w:tcPr>
            <w:tcW w:w="4414" w:type="dxa"/>
          </w:tcPr>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__________________________</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DIP.  JOSÉ JULIÁN BUSTILLOS MEDINA</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 xml:space="preserve"> INTEGRANTE DE LA FRACCIÓN LEGISLATIVA DE MORENA</w:t>
            </w:r>
          </w:p>
        </w:tc>
      </w:tr>
      <w:tr w:rsidR="00797AF6" w:rsidRPr="00797AF6" w:rsidTr="00225520">
        <w:tc>
          <w:tcPr>
            <w:tcW w:w="4414" w:type="dxa"/>
          </w:tcPr>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__________________________</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DIP.  BAYARDO OJEDA MARRUFO</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INTEGRANTE DE LA FRACCIÓN LEGISLATIVA DE MORENA</w:t>
            </w:r>
          </w:p>
        </w:tc>
        <w:tc>
          <w:tcPr>
            <w:tcW w:w="4414" w:type="dxa"/>
          </w:tcPr>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__________________________</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DIP.  SAMUEL DE JESÚS LIZAMA GASCA</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 xml:space="preserve"> INTEGRANTE DE LA FRACCIÓN LEGISLATIVA DE MORENA</w:t>
            </w:r>
          </w:p>
        </w:tc>
      </w:tr>
      <w:tr w:rsidR="00797AF6" w:rsidRPr="00797AF6" w:rsidTr="00225520">
        <w:tc>
          <w:tcPr>
            <w:tcW w:w="4414" w:type="dxa"/>
          </w:tcPr>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__________________________</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DIP.  ALBA CRISTINA COB CORTÉS INTEGRANTE DE LA FRACCIÓN LEGISLATIVA DE MORENA</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tc>
        <w:tc>
          <w:tcPr>
            <w:tcW w:w="4414" w:type="dxa"/>
          </w:tcPr>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___________________________</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 xml:space="preserve">DIP.  MARIO ALEJANDRO CUEVAS MENA </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INTEGRANTE DE LA FRACCIÓN LEGISLATIVA DE MORENA</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tc>
      </w:tr>
      <w:tr w:rsidR="00797AF6" w:rsidRPr="00797AF6" w:rsidTr="00225520">
        <w:tc>
          <w:tcPr>
            <w:tcW w:w="4414" w:type="dxa"/>
          </w:tcPr>
          <w:p w:rsidR="00797AF6" w:rsidRPr="00797AF6" w:rsidRDefault="00797AF6" w:rsidP="001776E2">
            <w:pPr>
              <w:autoSpaceDE w:val="0"/>
              <w:autoSpaceDN w:val="0"/>
              <w:adjustRightInd w:val="0"/>
              <w:spacing w:before="240" w:afterLines="160" w:after="384" w:line="360" w:lineRule="auto"/>
              <w:ind w:left="0" w:right="96" w:firstLine="0"/>
              <w:contextualSpacing/>
              <w:jc w:val="both"/>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__________________________</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DIP.  RAFAEL GERMÁN QUINTAL MEDINA</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INTEGRANTE DE LA FRACCIÓN LEGISLATIVA DE MORENA</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1776E2">
            <w:pPr>
              <w:autoSpaceDE w:val="0"/>
              <w:autoSpaceDN w:val="0"/>
              <w:adjustRightInd w:val="0"/>
              <w:spacing w:before="240" w:afterLines="160" w:after="384" w:line="360" w:lineRule="auto"/>
              <w:ind w:left="0" w:right="96" w:firstLine="0"/>
              <w:contextualSpacing/>
              <w:jc w:val="both"/>
              <w:rPr>
                <w:rFonts w:ascii="Century Gothic" w:hAnsi="Century Gothic" w:cs="Tahoma"/>
                <w:b/>
                <w:bCs/>
                <w:szCs w:val="24"/>
              </w:rPr>
            </w:pPr>
          </w:p>
          <w:p w:rsidR="00797AF6" w:rsidRPr="00797AF6" w:rsidRDefault="00797AF6" w:rsidP="001776E2">
            <w:pPr>
              <w:autoSpaceDE w:val="0"/>
              <w:autoSpaceDN w:val="0"/>
              <w:adjustRightInd w:val="0"/>
              <w:spacing w:before="240" w:afterLines="160" w:after="384" w:line="360" w:lineRule="auto"/>
              <w:ind w:left="0" w:right="96" w:firstLine="0"/>
              <w:contextualSpacing/>
              <w:jc w:val="both"/>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tc>
        <w:tc>
          <w:tcPr>
            <w:tcW w:w="4414" w:type="dxa"/>
          </w:tcPr>
          <w:p w:rsidR="00797AF6" w:rsidRPr="00797AF6" w:rsidRDefault="00797AF6" w:rsidP="001776E2">
            <w:pPr>
              <w:autoSpaceDE w:val="0"/>
              <w:autoSpaceDN w:val="0"/>
              <w:adjustRightInd w:val="0"/>
              <w:spacing w:before="240" w:afterLines="160" w:after="384" w:line="360" w:lineRule="auto"/>
              <w:ind w:left="0" w:right="96" w:firstLine="0"/>
              <w:contextualSpacing/>
              <w:jc w:val="both"/>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1776E2">
            <w:pPr>
              <w:autoSpaceDE w:val="0"/>
              <w:autoSpaceDN w:val="0"/>
              <w:adjustRightInd w:val="0"/>
              <w:spacing w:before="240" w:afterLines="160" w:after="384" w:line="360" w:lineRule="auto"/>
              <w:ind w:left="0" w:right="96" w:firstLine="0"/>
              <w:contextualSpacing/>
              <w:jc w:val="both"/>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___________________________</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 xml:space="preserve">DIP.  MARÍA ESTHER MAGADÁN ALONZO </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INTEGRANTE DE LA FRACCIÓN LEGISLATIVA DE MORENA</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tc>
      </w:tr>
      <w:tr w:rsidR="00797AF6" w:rsidRPr="00797AF6" w:rsidTr="00225520">
        <w:tc>
          <w:tcPr>
            <w:tcW w:w="4414" w:type="dxa"/>
          </w:tcPr>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__________________________</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DIP.  ERIC EDGARDO QUIJANO GONZÁLEZ</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INTEGRANTE DE LA FRACCIÓN LEGISLATIVA DE MORENA</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tc>
        <w:tc>
          <w:tcPr>
            <w:tcW w:w="4414" w:type="dxa"/>
          </w:tcPr>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___________________________</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DIP.  MARIBEL DEL ROSARIO CHUC AYALA</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INTEGRANTE DE LA FRACCIÓN LEGISLATIVA DE MORENA</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tc>
      </w:tr>
      <w:tr w:rsidR="00797AF6" w:rsidRPr="00797AF6" w:rsidTr="00225520">
        <w:tc>
          <w:tcPr>
            <w:tcW w:w="4414" w:type="dxa"/>
          </w:tcPr>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1776E2">
            <w:pPr>
              <w:autoSpaceDE w:val="0"/>
              <w:autoSpaceDN w:val="0"/>
              <w:adjustRightInd w:val="0"/>
              <w:spacing w:before="240" w:afterLines="160" w:after="384" w:line="360" w:lineRule="auto"/>
              <w:ind w:left="0" w:right="96" w:firstLine="0"/>
              <w:contextualSpacing/>
              <w:jc w:val="both"/>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__________________________</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DIP. WILBER DZUL CANUL</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INTEGRANTE DE LA FRACCIÓN LEGISLATIVA DE MORENA</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tc>
        <w:tc>
          <w:tcPr>
            <w:tcW w:w="4414" w:type="dxa"/>
          </w:tcPr>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1776E2">
            <w:pPr>
              <w:autoSpaceDE w:val="0"/>
              <w:autoSpaceDN w:val="0"/>
              <w:adjustRightInd w:val="0"/>
              <w:spacing w:before="240" w:afterLines="160" w:after="384" w:line="360" w:lineRule="auto"/>
              <w:ind w:left="0" w:right="96" w:firstLine="0"/>
              <w:contextualSpacing/>
              <w:jc w:val="both"/>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___________________________</w:t>
            </w:r>
          </w:p>
          <w:p w:rsidR="00797AF6" w:rsidRPr="00797AF6" w:rsidRDefault="00797AF6" w:rsidP="001776E2">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r w:rsidRPr="00797AF6">
              <w:rPr>
                <w:rFonts w:ascii="Century Gothic" w:hAnsi="Century Gothic" w:cs="Tahoma"/>
                <w:b/>
                <w:bCs/>
                <w:szCs w:val="24"/>
              </w:rPr>
              <w:t>DIP. AYDÉ VERÓNICA INTERIÁN ARGUELLO, INTEGRANTE DE LA FRACCIÓN LEGISLATIVA DE MORENA</w:t>
            </w:r>
          </w:p>
          <w:p w:rsidR="00797AF6" w:rsidRPr="00797AF6" w:rsidRDefault="00797AF6" w:rsidP="00225520">
            <w:pPr>
              <w:autoSpaceDE w:val="0"/>
              <w:autoSpaceDN w:val="0"/>
              <w:adjustRightInd w:val="0"/>
              <w:spacing w:before="240" w:afterLines="160" w:after="384" w:line="360" w:lineRule="auto"/>
              <w:ind w:left="14" w:right="96"/>
              <w:contextualSpacing/>
              <w:jc w:val="center"/>
              <w:rPr>
                <w:rFonts w:ascii="Century Gothic" w:hAnsi="Century Gothic" w:cs="Tahoma"/>
                <w:b/>
                <w:bCs/>
                <w:szCs w:val="24"/>
              </w:rPr>
            </w:pPr>
          </w:p>
        </w:tc>
      </w:tr>
    </w:tbl>
    <w:p w:rsidR="00797AF6" w:rsidRPr="00797AF6" w:rsidRDefault="00797AF6" w:rsidP="00797AF6">
      <w:pPr>
        <w:tabs>
          <w:tab w:val="left" w:pos="709"/>
        </w:tabs>
        <w:spacing w:line="240" w:lineRule="auto"/>
        <w:rPr>
          <w:rFonts w:ascii="Century Gothic" w:hAnsi="Century Gothic"/>
          <w:szCs w:val="24"/>
          <w:shd w:val="clear" w:color="auto" w:fill="FFFFFF"/>
        </w:rPr>
      </w:pPr>
    </w:p>
    <w:p w:rsidR="00797AF6" w:rsidRPr="00797AF6" w:rsidRDefault="00797AF6" w:rsidP="00797AF6">
      <w:pPr>
        <w:rPr>
          <w:rFonts w:ascii="Century Gothic" w:hAnsi="Century Gothic"/>
          <w:szCs w:val="24"/>
        </w:rPr>
      </w:pPr>
    </w:p>
    <w:p w:rsidR="009856C3" w:rsidRPr="00797AF6" w:rsidRDefault="009856C3" w:rsidP="00120B25">
      <w:pPr>
        <w:spacing w:line="276" w:lineRule="auto"/>
        <w:rPr>
          <w:rFonts w:ascii="Century Gothic" w:hAnsi="Century Gothic"/>
          <w:color w:val="000000" w:themeColor="text1"/>
          <w:szCs w:val="24"/>
        </w:rPr>
      </w:pPr>
    </w:p>
    <w:sectPr w:rsidR="009856C3" w:rsidRPr="00797AF6" w:rsidSect="000B3C8C">
      <w:headerReference w:type="default" r:id="rId7"/>
      <w:footerReference w:type="even" r:id="rId8"/>
      <w:footerReference w:type="default" r:id="rId9"/>
      <w:pgSz w:w="12240" w:h="15840"/>
      <w:pgMar w:top="2418" w:right="1701" w:bottom="168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9F5" w:rsidRDefault="008F79F5" w:rsidP="000B3C8C">
      <w:pPr>
        <w:spacing w:after="0" w:line="240" w:lineRule="auto"/>
      </w:pPr>
      <w:r>
        <w:separator/>
      </w:r>
    </w:p>
  </w:endnote>
  <w:endnote w:type="continuationSeparator" w:id="0">
    <w:p w:rsidR="008F79F5" w:rsidRDefault="008F79F5" w:rsidP="000B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6135475"/>
      <w:docPartObj>
        <w:docPartGallery w:val="Page Numbers (Bottom of Page)"/>
        <w:docPartUnique/>
      </w:docPartObj>
    </w:sdtPr>
    <w:sdtContent>
      <w:p w:rsidR="008D02BF" w:rsidRDefault="008D02BF" w:rsidP="00415CE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8D02BF" w:rsidRDefault="008D02BF" w:rsidP="008D02B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Century Gothic" w:hAnsi="Century Gothic"/>
        <w:b/>
        <w:bCs/>
      </w:rPr>
      <w:id w:val="1153870202"/>
      <w:docPartObj>
        <w:docPartGallery w:val="Page Numbers (Bottom of Page)"/>
        <w:docPartUnique/>
      </w:docPartObj>
    </w:sdtPr>
    <w:sdtContent>
      <w:p w:rsidR="008D02BF" w:rsidRPr="008D02BF" w:rsidRDefault="008D02BF" w:rsidP="004A0C96">
        <w:pPr>
          <w:pStyle w:val="Piedepgina"/>
          <w:framePr w:wrap="none" w:vAnchor="text" w:hAnchor="margin" w:xAlign="right" w:y="-166"/>
          <w:rPr>
            <w:rStyle w:val="Nmerodepgina"/>
            <w:rFonts w:ascii="Century Gothic" w:hAnsi="Century Gothic"/>
            <w:b/>
            <w:bCs/>
          </w:rPr>
        </w:pPr>
        <w:r w:rsidRPr="008D02BF">
          <w:rPr>
            <w:rStyle w:val="Nmerodepgina"/>
            <w:rFonts w:ascii="Century Gothic" w:hAnsi="Century Gothic"/>
            <w:b/>
            <w:bCs/>
          </w:rPr>
          <w:fldChar w:fldCharType="begin"/>
        </w:r>
        <w:r w:rsidRPr="008D02BF">
          <w:rPr>
            <w:rStyle w:val="Nmerodepgina"/>
            <w:rFonts w:ascii="Century Gothic" w:hAnsi="Century Gothic"/>
            <w:b/>
            <w:bCs/>
          </w:rPr>
          <w:instrText xml:space="preserve"> PAGE </w:instrText>
        </w:r>
        <w:r w:rsidRPr="008D02BF">
          <w:rPr>
            <w:rStyle w:val="Nmerodepgina"/>
            <w:rFonts w:ascii="Century Gothic" w:hAnsi="Century Gothic"/>
            <w:b/>
            <w:bCs/>
          </w:rPr>
          <w:fldChar w:fldCharType="separate"/>
        </w:r>
        <w:r w:rsidR="003F2C9D">
          <w:rPr>
            <w:rStyle w:val="Nmerodepgina"/>
            <w:rFonts w:ascii="Century Gothic" w:hAnsi="Century Gothic"/>
            <w:b/>
            <w:bCs/>
            <w:noProof/>
          </w:rPr>
          <w:t>10</w:t>
        </w:r>
        <w:r w:rsidRPr="008D02BF">
          <w:rPr>
            <w:rStyle w:val="Nmerodepgina"/>
            <w:rFonts w:ascii="Century Gothic" w:hAnsi="Century Gothic"/>
            <w:b/>
            <w:bCs/>
          </w:rPr>
          <w:fldChar w:fldCharType="end"/>
        </w:r>
      </w:p>
    </w:sdtContent>
  </w:sdt>
  <w:p w:rsidR="008D02BF" w:rsidRPr="008D02BF" w:rsidRDefault="008D02BF" w:rsidP="004A0C96">
    <w:pPr>
      <w:pStyle w:val="Piedepgina"/>
      <w:ind w:left="0" w:right="360" w:firstLine="0"/>
      <w:rPr>
        <w:rFonts w:ascii="Century Gothic" w:hAnsi="Century Gothic"/>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9F5" w:rsidRDefault="008F79F5" w:rsidP="000B3C8C">
      <w:pPr>
        <w:spacing w:after="0" w:line="240" w:lineRule="auto"/>
      </w:pPr>
      <w:r>
        <w:separator/>
      </w:r>
    </w:p>
  </w:footnote>
  <w:footnote w:type="continuationSeparator" w:id="0">
    <w:p w:rsidR="008F79F5" w:rsidRDefault="008F79F5" w:rsidP="000B3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8C" w:rsidRDefault="000B3C8C" w:rsidP="000B3C8C">
    <w:pPr>
      <w:spacing w:after="0" w:line="259" w:lineRule="auto"/>
      <w:ind w:left="0" w:right="0" w:firstLine="0"/>
      <w:jc w:val="left"/>
    </w:pPr>
    <w:r>
      <w:rPr>
        <w:noProof/>
      </w:rPr>
      <w:drawing>
        <wp:anchor distT="0" distB="0" distL="114300" distR="114300" simplePos="0" relativeHeight="251659264" behindDoc="0" locked="0" layoutInCell="1" allowOverlap="0" wp14:anchorId="228C3658" wp14:editId="780D991E">
          <wp:simplePos x="0" y="0"/>
          <wp:positionH relativeFrom="page">
            <wp:posOffset>870586</wp:posOffset>
          </wp:positionH>
          <wp:positionV relativeFrom="page">
            <wp:posOffset>572136</wp:posOffset>
          </wp:positionV>
          <wp:extent cx="2398776" cy="551688"/>
          <wp:effectExtent l="0" t="0" r="0" b="0"/>
          <wp:wrapSquare wrapText="bothSides"/>
          <wp:docPr id="3"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Pr>
        <w:noProof/>
      </w:rPr>
      <w:drawing>
        <wp:anchor distT="0" distB="0" distL="114300" distR="114300" simplePos="0" relativeHeight="251660288" behindDoc="0" locked="0" layoutInCell="1" allowOverlap="0" wp14:anchorId="3CB81B38" wp14:editId="7DF90ED4">
          <wp:simplePos x="0" y="0"/>
          <wp:positionH relativeFrom="page">
            <wp:posOffset>5258437</wp:posOffset>
          </wp:positionH>
          <wp:positionV relativeFrom="page">
            <wp:posOffset>635636</wp:posOffset>
          </wp:positionV>
          <wp:extent cx="1644015" cy="44450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t xml:space="preserve"> </w:t>
    </w:r>
  </w:p>
  <w:p w:rsidR="000B3C8C" w:rsidRDefault="000B3C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7734"/>
    <w:multiLevelType w:val="hybridMultilevel"/>
    <w:tmpl w:val="AE30EF96"/>
    <w:lvl w:ilvl="0" w:tplc="080A0001">
      <w:start w:val="1"/>
      <w:numFmt w:val="bullet"/>
      <w:lvlText w:val=""/>
      <w:lvlJc w:val="left"/>
      <w:pPr>
        <w:ind w:left="705" w:hanging="360"/>
      </w:pPr>
      <w:rPr>
        <w:rFonts w:ascii="Symbol" w:hAnsi="Symbol" w:hint="default"/>
      </w:rPr>
    </w:lvl>
    <w:lvl w:ilvl="1" w:tplc="080A0003" w:tentative="1">
      <w:start w:val="1"/>
      <w:numFmt w:val="bullet"/>
      <w:lvlText w:val="o"/>
      <w:lvlJc w:val="left"/>
      <w:pPr>
        <w:ind w:left="1425" w:hanging="360"/>
      </w:pPr>
      <w:rPr>
        <w:rFonts w:ascii="Courier New" w:hAnsi="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1" w15:restartNumberingAfterBreak="0">
    <w:nsid w:val="24143D4F"/>
    <w:multiLevelType w:val="hybridMultilevel"/>
    <w:tmpl w:val="42FC4E52"/>
    <w:lvl w:ilvl="0" w:tplc="CF324BA2">
      <w:start w:val="1"/>
      <w:numFmt w:val="upperRoman"/>
      <w:lvlText w:val="%1."/>
      <w:lvlJc w:val="left"/>
      <w:pPr>
        <w:ind w:left="705" w:hanging="360"/>
      </w:pPr>
      <w:rPr>
        <w:rFonts w:ascii="Aptos" w:eastAsia="Aptos" w:hAnsi="Aptos" w:cs="Aptos" w:hint="default"/>
        <w:b w:val="0"/>
        <w:i w:val="0"/>
        <w:strike w:val="0"/>
        <w:dstrike w:val="0"/>
        <w:color w:val="000000"/>
        <w:sz w:val="24"/>
        <w:szCs w:val="24"/>
        <w:u w:val="none" w:color="000000"/>
        <w:vertAlign w:val="baseline"/>
      </w:rPr>
    </w:lvl>
    <w:lvl w:ilvl="1" w:tplc="FFFFFFFF" w:tentative="1">
      <w:start w:val="1"/>
      <w:numFmt w:val="bullet"/>
      <w:lvlText w:val="o"/>
      <w:lvlJc w:val="left"/>
      <w:pPr>
        <w:ind w:left="1425" w:hanging="360"/>
      </w:pPr>
      <w:rPr>
        <w:rFonts w:ascii="Courier New" w:hAnsi="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 w15:restartNumberingAfterBreak="0">
    <w:nsid w:val="6B3473D4"/>
    <w:multiLevelType w:val="multilevel"/>
    <w:tmpl w:val="CB3AED4E"/>
    <w:lvl w:ilvl="0">
      <w:start w:val="1"/>
      <w:numFmt w:val="decimal"/>
      <w:lvlText w:val="%1."/>
      <w:lvlJc w:val="left"/>
      <w:pPr>
        <w:ind w:left="705" w:hanging="360"/>
      </w:pPr>
      <w:rPr>
        <w:rFonts w:hint="default"/>
      </w:rPr>
    </w:lvl>
    <w:lvl w:ilvl="1" w:tentative="1">
      <w:start w:val="1"/>
      <w:numFmt w:val="bullet"/>
      <w:lvlText w:val="o"/>
      <w:lvlJc w:val="left"/>
      <w:pPr>
        <w:ind w:left="1425" w:hanging="360"/>
      </w:pPr>
      <w:rPr>
        <w:rFonts w:ascii="Courier New" w:hAnsi="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hint="default"/>
      </w:rPr>
    </w:lvl>
    <w:lvl w:ilvl="8" w:tentative="1">
      <w:start w:val="1"/>
      <w:numFmt w:val="bullet"/>
      <w:lvlText w:val=""/>
      <w:lvlJc w:val="left"/>
      <w:pPr>
        <w:ind w:left="6465" w:hanging="360"/>
      </w:pPr>
      <w:rPr>
        <w:rFonts w:ascii="Wingdings" w:hAnsi="Wingdings" w:hint="default"/>
      </w:rPr>
    </w:lvl>
  </w:abstractNum>
  <w:num w:numId="1" w16cid:durableId="1644388813">
    <w:abstractNumId w:val="0"/>
  </w:num>
  <w:num w:numId="2" w16cid:durableId="2087532820">
    <w:abstractNumId w:val="2"/>
  </w:num>
  <w:num w:numId="3" w16cid:durableId="1733961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C3"/>
    <w:rsid w:val="00074A94"/>
    <w:rsid w:val="000B3C8C"/>
    <w:rsid w:val="000E71F2"/>
    <w:rsid w:val="00120B25"/>
    <w:rsid w:val="001776E2"/>
    <w:rsid w:val="00202026"/>
    <w:rsid w:val="003F2C9D"/>
    <w:rsid w:val="003F5860"/>
    <w:rsid w:val="004A0C96"/>
    <w:rsid w:val="004B199E"/>
    <w:rsid w:val="004F2008"/>
    <w:rsid w:val="006024FA"/>
    <w:rsid w:val="0062236D"/>
    <w:rsid w:val="006240B2"/>
    <w:rsid w:val="006A7DFC"/>
    <w:rsid w:val="006B714A"/>
    <w:rsid w:val="006F249E"/>
    <w:rsid w:val="0078153E"/>
    <w:rsid w:val="00787EF4"/>
    <w:rsid w:val="00797AF6"/>
    <w:rsid w:val="007C440B"/>
    <w:rsid w:val="007D2026"/>
    <w:rsid w:val="007E5936"/>
    <w:rsid w:val="0080387A"/>
    <w:rsid w:val="00834A45"/>
    <w:rsid w:val="008C0602"/>
    <w:rsid w:val="008D02BF"/>
    <w:rsid w:val="008D5C01"/>
    <w:rsid w:val="008F79F5"/>
    <w:rsid w:val="009856C3"/>
    <w:rsid w:val="009A3E0A"/>
    <w:rsid w:val="00C637FE"/>
    <w:rsid w:val="00C86686"/>
    <w:rsid w:val="00D84914"/>
    <w:rsid w:val="00D92203"/>
    <w:rsid w:val="00D963C7"/>
    <w:rsid w:val="00DE5190"/>
    <w:rsid w:val="00E024FA"/>
    <w:rsid w:val="00F14211"/>
    <w:rsid w:val="00F37802"/>
    <w:rsid w:val="00FB1AA6"/>
    <w:rsid w:val="00FF5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9216"/>
  <w15:chartTrackingRefBased/>
  <w15:docId w15:val="{EA0E5253-8BF2-7F42-8265-1920985E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before="240" w:after="240" w:line="276" w:lineRule="auto"/>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C3"/>
    <w:pPr>
      <w:spacing w:before="0" w:after="236" w:line="269" w:lineRule="auto"/>
      <w:ind w:left="-5" w:right="-9" w:hanging="10"/>
    </w:pPr>
    <w:rPr>
      <w:rFonts w:ascii="Arial" w:eastAsia="Arial" w:hAnsi="Arial" w:cs="Arial"/>
      <w:color w:val="000000"/>
      <w:kern w:val="0"/>
      <w:szCs w:val="22"/>
      <w:lang w:eastAsia="es-MX"/>
      <w14:ligatures w14:val="none"/>
    </w:rPr>
  </w:style>
  <w:style w:type="paragraph" w:styleId="Ttulo1">
    <w:name w:val="heading 1"/>
    <w:basedOn w:val="Normal"/>
    <w:next w:val="Normal"/>
    <w:link w:val="Ttulo1Car"/>
    <w:uiPriority w:val="9"/>
    <w:qFormat/>
    <w:rsid w:val="00985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85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56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56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56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56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56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56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56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56C3"/>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rsid w:val="009856C3"/>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9856C3"/>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9856C3"/>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9856C3"/>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9856C3"/>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9856C3"/>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9856C3"/>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9856C3"/>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985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56C3"/>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9856C3"/>
    <w:pPr>
      <w:numPr>
        <w:ilvl w:val="1"/>
      </w:numPr>
      <w:spacing w:after="160"/>
      <w:ind w:left="-5" w:firstLine="425"/>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56C3"/>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9856C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856C3"/>
    <w:rPr>
      <w:i/>
      <w:iCs/>
      <w:color w:val="404040" w:themeColor="text1" w:themeTint="BF"/>
      <w:lang w:val="es-ES_tradnl"/>
    </w:rPr>
  </w:style>
  <w:style w:type="paragraph" w:styleId="Prrafodelista">
    <w:name w:val="List Paragraph"/>
    <w:basedOn w:val="Normal"/>
    <w:uiPriority w:val="34"/>
    <w:qFormat/>
    <w:rsid w:val="009856C3"/>
    <w:pPr>
      <w:ind w:left="720"/>
      <w:contextualSpacing/>
    </w:pPr>
  </w:style>
  <w:style w:type="character" w:styleId="nfasisintenso">
    <w:name w:val="Intense Emphasis"/>
    <w:basedOn w:val="Fuentedeprrafopredeter"/>
    <w:uiPriority w:val="21"/>
    <w:qFormat/>
    <w:rsid w:val="009856C3"/>
    <w:rPr>
      <w:i/>
      <w:iCs/>
      <w:color w:val="0F4761" w:themeColor="accent1" w:themeShade="BF"/>
    </w:rPr>
  </w:style>
  <w:style w:type="paragraph" w:styleId="Citadestacada">
    <w:name w:val="Intense Quote"/>
    <w:basedOn w:val="Normal"/>
    <w:next w:val="Normal"/>
    <w:link w:val="CitadestacadaCar"/>
    <w:uiPriority w:val="30"/>
    <w:qFormat/>
    <w:rsid w:val="00985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56C3"/>
    <w:rPr>
      <w:i/>
      <w:iCs/>
      <w:color w:val="0F4761" w:themeColor="accent1" w:themeShade="BF"/>
      <w:lang w:val="es-ES_tradnl"/>
    </w:rPr>
  </w:style>
  <w:style w:type="character" w:styleId="Referenciaintensa">
    <w:name w:val="Intense Reference"/>
    <w:basedOn w:val="Fuentedeprrafopredeter"/>
    <w:uiPriority w:val="32"/>
    <w:qFormat/>
    <w:rsid w:val="009856C3"/>
    <w:rPr>
      <w:b/>
      <w:bCs/>
      <w:smallCaps/>
      <w:color w:val="0F4761" w:themeColor="accent1" w:themeShade="BF"/>
      <w:spacing w:val="5"/>
    </w:rPr>
  </w:style>
  <w:style w:type="paragraph" w:styleId="Encabezado">
    <w:name w:val="header"/>
    <w:basedOn w:val="Normal"/>
    <w:link w:val="EncabezadoCar"/>
    <w:uiPriority w:val="99"/>
    <w:unhideWhenUsed/>
    <w:rsid w:val="000B3C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C8C"/>
    <w:rPr>
      <w:rFonts w:ascii="Arial" w:eastAsia="Arial" w:hAnsi="Arial" w:cs="Arial"/>
      <w:color w:val="000000"/>
      <w:kern w:val="0"/>
      <w:szCs w:val="22"/>
      <w:lang w:eastAsia="es-MX"/>
      <w14:ligatures w14:val="none"/>
    </w:rPr>
  </w:style>
  <w:style w:type="paragraph" w:styleId="Piedepgina">
    <w:name w:val="footer"/>
    <w:basedOn w:val="Normal"/>
    <w:link w:val="PiedepginaCar"/>
    <w:uiPriority w:val="99"/>
    <w:unhideWhenUsed/>
    <w:rsid w:val="000B3C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C8C"/>
    <w:rPr>
      <w:rFonts w:ascii="Arial" w:eastAsia="Arial" w:hAnsi="Arial" w:cs="Arial"/>
      <w:color w:val="000000"/>
      <w:kern w:val="0"/>
      <w:szCs w:val="22"/>
      <w:lang w:eastAsia="es-MX"/>
      <w14:ligatures w14:val="none"/>
    </w:rPr>
  </w:style>
  <w:style w:type="character" w:styleId="Nmerodepgina">
    <w:name w:val="page number"/>
    <w:basedOn w:val="Fuentedeprrafopredeter"/>
    <w:uiPriority w:val="99"/>
    <w:semiHidden/>
    <w:unhideWhenUsed/>
    <w:rsid w:val="008D02BF"/>
  </w:style>
  <w:style w:type="table" w:styleId="Tablaconcuadrcula">
    <w:name w:val="Table Grid"/>
    <w:basedOn w:val="Tablanormal"/>
    <w:uiPriority w:val="39"/>
    <w:rsid w:val="00797AF6"/>
    <w:pPr>
      <w:spacing w:before="0" w:after="0" w:line="240" w:lineRule="auto"/>
      <w:ind w:firstLine="0"/>
      <w:jc w:val="left"/>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1707</Words>
  <Characters>9393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Mendez Gutierrez</dc:creator>
  <cp:keywords/>
  <dc:description/>
  <cp:lastModifiedBy>Junta de Gobierno y Coordinación Política</cp:lastModifiedBy>
  <cp:revision>1</cp:revision>
  <dcterms:created xsi:type="dcterms:W3CDTF">2025-11-07T16:38:00Z</dcterms:created>
  <dcterms:modified xsi:type="dcterms:W3CDTF">2025-11-07T16:38:00Z</dcterms:modified>
</cp:coreProperties>
</file>